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16" w:rsidRPr="00763416" w:rsidRDefault="00763416" w:rsidP="0076341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Орієнтовна тематика творчих робіт та проектів</w:t>
      </w:r>
    </w:p>
    <w:p w:rsidR="00763416" w:rsidRPr="00763416" w:rsidRDefault="00763416" w:rsidP="007634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63416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для вихователів дошкільного навчального закладу</w:t>
      </w:r>
    </w:p>
    <w:p w:rsidR="00763416" w:rsidRPr="00763416" w:rsidRDefault="00763416" w:rsidP="0076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63416" w:rsidRPr="00763416" w:rsidRDefault="00763416" w:rsidP="0076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«Спеціаліст»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1. Використання малих жанрів українського фольклору в роботі з дітьми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2. Сенсорне виховання дітей дошкільного віку – основа розумового і естетичного розвитку.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3. Методичні рекомендації щодо морально-етичного виховання дітей дошкільного віку. 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4. Нетрадиційні методи загартування дітей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5. Гра як форма пізнання світу.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6. Використання елементів народної педагогіки у навчанні дітей дошкільного віку математиці.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7. Використання педагогічної спадщини </w:t>
      </w:r>
      <w:proofErr w:type="spellStart"/>
      <w:r w:rsidRPr="00763416">
        <w:rPr>
          <w:rFonts w:ascii="Arial" w:eastAsia="Times New Roman" w:hAnsi="Arial" w:cs="Arial"/>
          <w:sz w:val="20"/>
          <w:szCs w:val="20"/>
          <w:lang w:eastAsia="uk-UA"/>
        </w:rPr>
        <w:t>В.О.Сухомлинського</w:t>
      </w:r>
      <w:proofErr w:type="spellEnd"/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 у формуванні екологічної свідомості дітей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8. Проблеми адаптації дітей до умов дитячого садка.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9. Екологічне виховання дітей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10. Актуальність педагогічної спадщини Софії </w:t>
      </w:r>
      <w:proofErr w:type="spellStart"/>
      <w:r w:rsidRPr="00763416">
        <w:rPr>
          <w:rFonts w:ascii="Arial" w:eastAsia="Times New Roman" w:hAnsi="Arial" w:cs="Arial"/>
          <w:sz w:val="20"/>
          <w:szCs w:val="20"/>
          <w:lang w:eastAsia="uk-UA"/>
        </w:rPr>
        <w:t>Русової</w:t>
      </w:r>
      <w:proofErr w:type="spellEnd"/>
      <w:r w:rsidRPr="00763416">
        <w:rPr>
          <w:rFonts w:ascii="Arial" w:eastAsia="Times New Roman" w:hAnsi="Arial" w:cs="Arial"/>
          <w:sz w:val="20"/>
          <w:szCs w:val="20"/>
          <w:lang w:eastAsia="uk-UA"/>
        </w:rPr>
        <w:t>.</w:t>
      </w:r>
    </w:p>
    <w:p w:rsidR="00763416" w:rsidRPr="00763416" w:rsidRDefault="00763416" w:rsidP="0076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«Спеціаліст другої кваліфікаційної категорії»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1. Нетрадиційні форми оздоровлення і зміцнення фізичного і психічного здоров'я дітей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2. </w:t>
      </w:r>
      <w:proofErr w:type="spellStart"/>
      <w:r w:rsidRPr="00763416">
        <w:rPr>
          <w:rFonts w:ascii="Arial" w:eastAsia="Times New Roman" w:hAnsi="Arial" w:cs="Arial"/>
          <w:sz w:val="20"/>
          <w:szCs w:val="20"/>
          <w:lang w:eastAsia="uk-UA"/>
        </w:rPr>
        <w:t>Валеологічне</w:t>
      </w:r>
      <w:proofErr w:type="spellEnd"/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 виховання дітей у дошкільному закладі.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3. Українознавча освіта в дошкільному закладі.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4. Забезпечення всебічного розвитку дитини дошкільного віку як особистості.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5. Роль народних ігор у вихованні дітей раннього та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6. Сенсорне виховання дітей дошкільного віку – основа розумового і естетичного розвитку.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7. Художньо-творча праця в старшому дошкільному віці.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8. Особливості емоційного розвитку дітей.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9. Особливості формування досвіду спілкування дітей у різновікових колективах. 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10. Активні форми роботи з батьками.</w:t>
      </w:r>
    </w:p>
    <w:p w:rsidR="00763416" w:rsidRPr="00763416" w:rsidRDefault="00763416" w:rsidP="0076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763416" w:rsidRPr="00763416" w:rsidRDefault="00763416" w:rsidP="0076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«Спеціаліст першої кваліфікаційної категорії»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1. Формування духовної культури особистості засобами </w:t>
      </w:r>
      <w:proofErr w:type="spellStart"/>
      <w:r w:rsidRPr="00763416">
        <w:rPr>
          <w:rFonts w:ascii="Arial" w:eastAsia="Times New Roman" w:hAnsi="Arial" w:cs="Arial"/>
          <w:sz w:val="20"/>
          <w:szCs w:val="20"/>
          <w:lang w:eastAsia="uk-UA"/>
        </w:rPr>
        <w:t>ентопедагогіки</w:t>
      </w:r>
      <w:proofErr w:type="spellEnd"/>
      <w:r w:rsidRPr="00763416">
        <w:rPr>
          <w:rFonts w:ascii="Arial" w:eastAsia="Times New Roman" w:hAnsi="Arial" w:cs="Arial"/>
          <w:sz w:val="20"/>
          <w:szCs w:val="20"/>
          <w:lang w:eastAsia="uk-UA"/>
        </w:rPr>
        <w:t>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2. Активізація розумової діяльності дітей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3. Пошуково-дослідницька діяльність дітей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4. Шляхи інтелектуального розвитку дитини.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5. Психологічна готовність дітей до навчання в школі.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6. Індивідуальні особливості дітей, їх врахування в </w:t>
      </w:r>
      <w:proofErr w:type="spellStart"/>
      <w:r w:rsidRPr="00763416">
        <w:rPr>
          <w:rFonts w:ascii="Arial" w:eastAsia="Times New Roman" w:hAnsi="Arial" w:cs="Arial"/>
          <w:sz w:val="20"/>
          <w:szCs w:val="20"/>
          <w:lang w:eastAsia="uk-UA"/>
        </w:rPr>
        <w:t>освітньо</w:t>
      </w:r>
      <w:proofErr w:type="spellEnd"/>
      <w:r w:rsidRPr="00763416">
        <w:rPr>
          <w:rFonts w:ascii="Arial" w:eastAsia="Times New Roman" w:hAnsi="Arial" w:cs="Arial"/>
          <w:sz w:val="20"/>
          <w:szCs w:val="20"/>
          <w:lang w:eastAsia="uk-UA"/>
        </w:rPr>
        <w:t>-виховному процесі.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7. Іграшка як засіб формування світосприймання.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8. Проблеми адаптації дітей до умов дитячого садка.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9. Залежність розвитку дитини від психологічного мікроклімату в родині.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10. Художньо-мовленнєва діяльність у дошкільному закладі. 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11. Особливості формування у дітей старшого дошкільного віку статевої свідомості та ідентифікації.</w:t>
      </w:r>
    </w:p>
    <w:p w:rsidR="00763416" w:rsidRPr="00763416" w:rsidRDefault="00763416" w:rsidP="0076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763416" w:rsidRPr="00763416" w:rsidRDefault="00763416" w:rsidP="0076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«Спеціаліст вищої кваліфікаційної категорії»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1. Використання ідей народної педагогіки в моральному вихованні дітей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2. Особливості організації гурткової роботи у дошкільному закладі.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3. Активізація пізнавальної діяльності дітей старшого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4. Психолого-педагогічні механізми соціалізації дітей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5. Розвиток та діагностика творчих здібностей дітей дошкільного віку. 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6. Диференційований підхід до дітей у процесі навчання.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7. Сучасні підходи до організації навчальної діяльності дітей дошкільного віку.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8. Використання інтелектуальних ігор у роботі з обдарованими дітьми.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 xml:space="preserve">9. Особливості формування досвіду спілкування дітей у різновікових колективах. 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10. Особистісно орієнтована модель виховання – основа перебудови педагогічного процесу в дошкільному закладі.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11. Актуальні соціально-психологічні аспекти проблеми обдарованості.</w:t>
      </w:r>
    </w:p>
    <w:p w:rsidR="00763416" w:rsidRPr="00763416" w:rsidRDefault="00763416" w:rsidP="00763416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416">
        <w:rPr>
          <w:rFonts w:ascii="Arial" w:eastAsia="Times New Roman" w:hAnsi="Arial" w:cs="Arial"/>
          <w:sz w:val="20"/>
          <w:szCs w:val="20"/>
          <w:lang w:eastAsia="uk-UA"/>
        </w:rPr>
        <w:t>12. Використання схем-моделей у лексико-граматичній роботі з дітьми дошкільного віку.</w:t>
      </w:r>
    </w:p>
    <w:p w:rsidR="00063FD1" w:rsidRDefault="00763416">
      <w:bookmarkStart w:id="0" w:name="_GoBack"/>
      <w:bookmarkEnd w:id="0"/>
    </w:p>
    <w:sectPr w:rsidR="00063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B5"/>
    <w:rsid w:val="003D3FB5"/>
    <w:rsid w:val="00763416"/>
    <w:rsid w:val="00AD58BA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C06B-DD26-4881-A643-5A8DB908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41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2015-09-16T13:52:00Z</dcterms:created>
  <dcterms:modified xsi:type="dcterms:W3CDTF">2015-09-16T13:52:00Z</dcterms:modified>
</cp:coreProperties>
</file>