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lang w:val="uk-UA"/>
        </w:rPr>
      </w:pPr>
      <w:r>
        <w:rPr>
          <w:b/>
          <w:bCs/>
          <w:lang w:val="uk-UA"/>
        </w:rPr>
        <w:t>КНЗ КОР «Київський обласний інститут післядипломної освіти педагогічних кадрів»</w:t>
      </w:r>
    </w:p>
    <w:p>
      <w:pPr>
        <w:pStyle w:val="Normal"/>
        <w:spacing w:before="0" w:after="0"/>
        <w:rPr>
          <w:lang w:val="uk-UA"/>
        </w:rPr>
      </w:pPr>
      <w:r>
        <w:rPr>
          <w:lang w:val="uk-UA"/>
        </w:rPr>
        <w:t>УХВАЛА                                                                                   НАКАЗ</w:t>
      </w:r>
    </w:p>
    <w:p>
      <w:pPr>
        <w:pStyle w:val="Normal"/>
        <w:spacing w:before="0" w:after="0"/>
        <w:rPr>
          <w:lang w:val="uk-UA"/>
        </w:rPr>
      </w:pPr>
      <w:r>
        <w:rPr>
          <w:lang w:val="uk-UA"/>
        </w:rPr>
        <w:t>Вченої ради                                                                               ректора КОІПОПК</w:t>
      </w:r>
    </w:p>
    <w:p>
      <w:pPr>
        <w:pStyle w:val="Normal"/>
        <w:spacing w:before="0" w:after="0"/>
        <w:rPr>
          <w:lang w:val="uk-UA"/>
        </w:rPr>
      </w:pPr>
      <w:r>
        <w:rPr>
          <w:lang w:val="uk-UA"/>
        </w:rPr>
        <w:t xml:space="preserve">Протокол від </w:t>
      </w:r>
      <w:r>
        <w:rPr>
          <w:lang w:val="uk-UA"/>
        </w:rPr>
        <w:t>26</w:t>
      </w:r>
      <w:r>
        <w:rPr>
          <w:lang w:val="uk-UA"/>
        </w:rPr>
        <w:t xml:space="preserve">. 02. 2025 р.                                                    від </w:t>
      </w:r>
      <w:r>
        <w:rPr>
          <w:lang w:val="uk-UA"/>
        </w:rPr>
        <w:t>27</w:t>
      </w:r>
      <w:r>
        <w:rPr>
          <w:lang w:val="uk-UA"/>
        </w:rPr>
        <w:t>.02.2025 р.</w:t>
      </w:r>
    </w:p>
    <w:p>
      <w:pPr>
        <w:pStyle w:val="Normal"/>
        <w:spacing w:before="0" w:after="0"/>
        <w:rPr>
          <w:b/>
          <w:bCs/>
          <w:lang w:val="uk-UA"/>
        </w:rPr>
      </w:pPr>
      <w:r>
        <w:rPr>
          <w:lang w:val="uk-UA"/>
        </w:rPr>
        <w:t xml:space="preserve">№ </w:t>
      </w:r>
      <w:r>
        <w:rPr>
          <w:lang w:val="uk-UA"/>
        </w:rPr>
        <w:t xml:space="preserve">78  </w:t>
      </w:r>
      <w:r>
        <w:rPr>
          <w:b/>
          <w:bCs/>
          <w:lang w:val="uk-UA"/>
        </w:rPr>
        <w:t xml:space="preserve">                                                                                        </w:t>
      </w:r>
      <w:r>
        <w:rPr>
          <w:lang w:val="uk-UA"/>
        </w:rPr>
        <w:t xml:space="preserve">№ </w:t>
      </w:r>
      <w:r>
        <w:rPr>
          <w:lang w:val="uk-UA"/>
        </w:rPr>
        <w:t>79</w:t>
      </w:r>
    </w:p>
    <w:p>
      <w:pPr>
        <w:pStyle w:val="Normal"/>
        <w:jc w:val="center"/>
        <w:rPr>
          <w:b/>
          <w:bCs/>
          <w:lang w:val="uk-UA"/>
        </w:rPr>
      </w:pPr>
      <w:r>
        <w:rPr>
          <w:b/>
          <w:bCs/>
          <w:lang w:val="uk-UA"/>
        </w:rPr>
      </w:r>
    </w:p>
    <w:p>
      <w:pPr>
        <w:pStyle w:val="Normal"/>
        <w:spacing w:lineRule="auto" w:line="240"/>
        <w:jc w:val="center"/>
        <w:rPr>
          <w:b/>
          <w:bCs/>
          <w:lang w:val="uk-UA"/>
        </w:rPr>
      </w:pPr>
      <w:r>
        <w:rPr>
          <w:b/>
          <w:bCs/>
          <w:lang w:val="uk-UA"/>
        </w:rPr>
        <w:t xml:space="preserve">ПОЛОЖЕННЯ </w:t>
      </w:r>
    </w:p>
    <w:p>
      <w:pPr>
        <w:pStyle w:val="Normal"/>
        <w:spacing w:lineRule="auto" w:line="240"/>
        <w:jc w:val="center"/>
        <w:rPr>
          <w:b/>
          <w:bCs/>
          <w:lang w:val="uk-UA"/>
        </w:rPr>
      </w:pPr>
      <w:r>
        <w:rPr>
          <w:b/>
          <w:bCs/>
          <w:lang w:val="uk-UA"/>
        </w:rPr>
        <w:t xml:space="preserve">Про Обласну школу освітнього менеджера </w:t>
      </w:r>
    </w:p>
    <w:p>
      <w:pPr>
        <w:pStyle w:val="Normal"/>
        <w:spacing w:lineRule="auto" w:line="240"/>
        <w:jc w:val="center"/>
        <w:rPr>
          <w:b/>
          <w:bCs/>
          <w:lang w:val="uk-UA"/>
        </w:rPr>
      </w:pPr>
      <w:r>
        <w:rPr>
          <w:b/>
          <w:bCs/>
          <w:lang w:val="uk-UA"/>
        </w:rPr>
      </w:r>
    </w:p>
    <w:p>
      <w:pPr>
        <w:pStyle w:val="Normal"/>
        <w:spacing w:lineRule="auto" w:line="240"/>
        <w:jc w:val="center"/>
        <w:rPr>
          <w:b/>
          <w:bCs/>
          <w:lang w:val="uk-UA"/>
        </w:rPr>
      </w:pPr>
      <w:r>
        <w:rPr>
          <w:b/>
          <w:bCs/>
          <w:lang w:val="uk-UA"/>
        </w:rPr>
        <w:t>І. Загальні положення</w:t>
      </w:r>
    </w:p>
    <w:p>
      <w:pPr>
        <w:pStyle w:val="Normal"/>
        <w:spacing w:lineRule="auto" w:line="240"/>
        <w:jc w:val="both"/>
        <w:rPr>
          <w:lang w:val="uk-UA"/>
        </w:rPr>
      </w:pPr>
      <w:r>
        <w:rPr>
          <w:lang w:val="uk-UA"/>
        </w:rPr>
        <w:t xml:space="preserve">1.1. Це Положення визначає порядок функціонування Обласної школи освітнього менеджера (Обласна школа) у системі освіти Київської області. </w:t>
      </w:r>
    </w:p>
    <w:p>
      <w:pPr>
        <w:pStyle w:val="Normal"/>
        <w:spacing w:lineRule="auto" w:line="240"/>
        <w:jc w:val="both"/>
        <w:rPr>
          <w:lang w:val="uk-UA"/>
        </w:rPr>
      </w:pPr>
      <w:r>
        <w:rPr>
          <w:lang w:val="uk-UA"/>
        </w:rPr>
        <w:t>1.2. Метою діяльності Обласної школи є об’єднання зусиль успішних менеджерів-керівників закладів освіти Київської області, які забезпечують високу якість управління закладами освіти, задля їхньої залученості та сприяння у формуванні нової генерації керівників галузі освіти.</w:t>
      </w:r>
    </w:p>
    <w:p>
      <w:pPr>
        <w:pStyle w:val="Normal"/>
        <w:spacing w:lineRule="auto" w:line="240"/>
        <w:jc w:val="both"/>
        <w:rPr>
          <w:lang w:val="uk-UA"/>
        </w:rPr>
      </w:pPr>
      <w:r>
        <w:rPr>
          <w:lang w:val="uk-UA"/>
        </w:rPr>
        <w:t>1.3. Обласна школа є складовою хабу «Інноваційний менеджмент» Національного освітнього технопарку КНЗ КОР «Київський обласний інститут післядипломної освіти педагогічних кадрів» (Інститут) і керується  у своїй діяльності нормативно-правовими актами функціонування Інституту, зокрема, Статутом, Стратегією розвитку, Положенням про кафедру, Положенням про відділ управління освітою та цим Положенням. Обласна школа є узагальненою назвою для низки суб’єктів/закладів освіти, на базі яких вона функціонує.</w:t>
      </w:r>
    </w:p>
    <w:p>
      <w:pPr>
        <w:pStyle w:val="Normal"/>
        <w:spacing w:lineRule="auto" w:line="240"/>
        <w:jc w:val="both"/>
        <w:rPr>
          <w:lang w:val="uk-UA"/>
        </w:rPr>
      </w:pPr>
      <w:r>
        <w:rPr>
          <w:lang w:val="uk-UA"/>
        </w:rPr>
        <w:t>1.4. Діяльність Обласної школи спрямована на виконання Стратегії розвитку Інституту, досягнення окреслених цілей у відповідності до визначених місії, цінностей та завдань.</w:t>
      </w:r>
    </w:p>
    <w:p>
      <w:pPr>
        <w:pStyle w:val="Normal"/>
        <w:spacing w:lineRule="auto" w:line="240"/>
        <w:jc w:val="both"/>
        <w:rPr>
          <w:lang w:val="uk-UA"/>
        </w:rPr>
      </w:pPr>
      <w:r>
        <w:rPr>
          <w:lang w:val="uk-UA"/>
        </w:rPr>
        <w:t>1.5. Обласна школа співпрацює зі структурними підрозділами Інституту, суб’єктами освітньої та наукової діяльності різних рівнів, зокрема, керівниками закладів освіти, органами державної влади та місцевого самоврядування, інститутами громадянського суспільства і бізнесом з питань, що належать до сфери діяльності Інституту та Обласної школи.</w:t>
      </w:r>
    </w:p>
    <w:p>
      <w:pPr>
        <w:pStyle w:val="Normal"/>
        <w:spacing w:lineRule="auto" w:line="240"/>
        <w:jc w:val="both"/>
        <w:rPr>
          <w:lang w:val="uk-UA"/>
        </w:rPr>
      </w:pPr>
      <w:r>
        <w:rPr>
          <w:lang w:val="uk-UA"/>
        </w:rPr>
        <w:t>1.6. Діяльність Обласної школи на базі суб’єктів освітньої діяльності області (місцевої громади) узгоджується із Засновником кожного із суб’єктів.</w:t>
      </w:r>
    </w:p>
    <w:p>
      <w:pPr>
        <w:pStyle w:val="Normal"/>
        <w:spacing w:lineRule="auto" w:line="240"/>
        <w:jc w:val="both"/>
        <w:rPr>
          <w:lang w:val="uk-UA"/>
        </w:rPr>
      </w:pPr>
      <w:r>
        <w:rPr>
          <w:lang w:val="uk-UA"/>
        </w:rPr>
        <w:t>1.7.</w:t>
      </w:r>
      <w:r>
        <w:rPr/>
        <w:t xml:space="preserve"> </w:t>
      </w:r>
      <w:r>
        <w:rPr>
          <w:lang w:val="uk-UA"/>
        </w:rPr>
        <w:t>Перелік суб’єктів Обласної школи може змінюватися, доповнюватися за поданням фахівців Інституту,  керівника Школи, засновників закладів освіти,  керівників і педагогів закладів освіти, громадських організацій і затверджуватися в установленому порядку.</w:t>
      </w:r>
    </w:p>
    <w:p>
      <w:pPr>
        <w:pStyle w:val="Normal"/>
        <w:spacing w:lineRule="auto" w:line="240"/>
        <w:jc w:val="both"/>
        <w:rPr>
          <w:lang w:val="uk-UA"/>
        </w:rPr>
      </w:pPr>
      <w:r>
        <w:rPr>
          <w:lang w:val="uk-UA"/>
        </w:rPr>
        <w:t>1.8. У своїй діяльності Обласна школа підпорядкована ректору Інституту та підзвітна Вченій раді.</w:t>
      </w:r>
    </w:p>
    <w:p>
      <w:pPr>
        <w:pStyle w:val="Normal"/>
        <w:spacing w:lineRule="auto" w:line="240"/>
        <w:jc w:val="both"/>
        <w:rPr>
          <w:lang w:val="uk-UA"/>
        </w:rPr>
      </w:pPr>
      <w:r>
        <w:rPr>
          <w:lang w:val="uk-UA"/>
        </w:rPr>
      </w:r>
    </w:p>
    <w:p>
      <w:pPr>
        <w:pStyle w:val="Normal"/>
        <w:spacing w:lineRule="auto" w:line="240"/>
        <w:jc w:val="center"/>
        <w:rPr>
          <w:b/>
          <w:bCs/>
          <w:lang w:val="uk-UA"/>
        </w:rPr>
      </w:pPr>
      <w:r>
        <w:rPr>
          <w:b/>
          <w:bCs/>
          <w:lang w:val="uk-UA"/>
        </w:rPr>
        <w:t>2. Основні напрями, принципи, завдання діяльності</w:t>
      </w:r>
    </w:p>
    <w:p>
      <w:pPr>
        <w:pStyle w:val="Normal"/>
        <w:spacing w:lineRule="auto" w:line="240"/>
        <w:jc w:val="both"/>
        <w:rPr>
          <w:lang w:val="uk-UA"/>
        </w:rPr>
      </w:pPr>
      <w:r>
        <w:rPr>
          <w:i/>
          <w:iCs/>
          <w:lang w:val="uk-UA"/>
        </w:rPr>
        <w:t>2.1. Основними напрямами діяльності</w:t>
      </w:r>
      <w:r>
        <w:rPr>
          <w:lang w:val="uk-UA"/>
        </w:rPr>
        <w:t xml:space="preserve"> </w:t>
      </w:r>
      <w:bookmarkStart w:id="0" w:name="_Hlk190600147"/>
      <w:r>
        <w:rPr>
          <w:lang w:val="uk-UA"/>
        </w:rPr>
        <w:t>Обласної школи є:</w:t>
      </w:r>
      <w:bookmarkEnd w:id="0"/>
    </w:p>
    <w:p>
      <w:pPr>
        <w:pStyle w:val="ListParagraph"/>
        <w:numPr>
          <w:ilvl w:val="0"/>
          <w:numId w:val="2"/>
        </w:numPr>
        <w:spacing w:lineRule="auto" w:line="240"/>
        <w:jc w:val="both"/>
        <w:rPr>
          <w:lang w:val="uk-UA"/>
        </w:rPr>
      </w:pPr>
      <w:r>
        <w:rPr>
          <w:lang w:val="uk-UA"/>
        </w:rPr>
        <w:t>підтримка і навчання нової генерації керівників галузі освіти;</w:t>
      </w:r>
    </w:p>
    <w:p>
      <w:pPr>
        <w:pStyle w:val="ListParagraph"/>
        <w:numPr>
          <w:ilvl w:val="0"/>
          <w:numId w:val="2"/>
        </w:numPr>
        <w:spacing w:lineRule="auto" w:line="240"/>
        <w:jc w:val="both"/>
        <w:rPr>
          <w:lang w:val="uk-UA"/>
        </w:rPr>
      </w:pPr>
      <w:r>
        <w:rPr>
          <w:lang w:val="uk-UA"/>
        </w:rPr>
        <w:t>визначення актуального змісту і форм роботи з професійного розвитку керівників закладів освіти області із залученням визнаних освітніх менеджерів і науковців;</w:t>
      </w:r>
    </w:p>
    <w:p>
      <w:pPr>
        <w:pStyle w:val="ListParagraph"/>
        <w:numPr>
          <w:ilvl w:val="0"/>
          <w:numId w:val="2"/>
        </w:numPr>
        <w:spacing w:lineRule="auto" w:line="240"/>
        <w:jc w:val="both"/>
        <w:rPr>
          <w:lang w:val="uk-UA"/>
        </w:rPr>
      </w:pPr>
      <w:r>
        <w:rPr>
          <w:lang w:val="uk-UA"/>
        </w:rPr>
        <w:t>презентація кращих практик управління закладом освіти в умовах сучасних викликів на базі досвіду успішних освітніх менеджерів;</w:t>
      </w:r>
    </w:p>
    <w:p>
      <w:pPr>
        <w:pStyle w:val="ListParagraph"/>
        <w:numPr>
          <w:ilvl w:val="0"/>
          <w:numId w:val="2"/>
        </w:numPr>
        <w:spacing w:lineRule="auto" w:line="240"/>
        <w:jc w:val="both"/>
        <w:rPr>
          <w:lang w:val="uk-UA"/>
        </w:rPr>
      </w:pPr>
      <w:r>
        <w:rPr>
          <w:lang w:val="uk-UA"/>
        </w:rPr>
        <w:t>мотивація керівників закладів освіти до професійного розвитку;</w:t>
      </w:r>
    </w:p>
    <w:p>
      <w:pPr>
        <w:pStyle w:val="ListParagraph"/>
        <w:numPr>
          <w:ilvl w:val="0"/>
          <w:numId w:val="2"/>
        </w:numPr>
        <w:spacing w:lineRule="auto" w:line="240"/>
        <w:jc w:val="both"/>
        <w:rPr>
          <w:lang w:val="uk-UA"/>
        </w:rPr>
      </w:pPr>
      <w:r>
        <w:rPr>
          <w:lang w:val="uk-UA"/>
        </w:rPr>
        <w:t xml:space="preserve">здійснення прикладних наукових досліджень з управління, освітнього менеджменту. </w:t>
      </w:r>
    </w:p>
    <w:p>
      <w:pPr>
        <w:pStyle w:val="Normal"/>
        <w:spacing w:lineRule="auto" w:line="240"/>
        <w:jc w:val="both"/>
        <w:rPr>
          <w:lang w:val="uk-UA"/>
        </w:rPr>
      </w:pPr>
      <w:r>
        <w:rPr>
          <w:i/>
          <w:iCs/>
          <w:lang w:val="uk-UA"/>
        </w:rPr>
        <w:t xml:space="preserve">2.2. Основними принципами діяльності </w:t>
      </w:r>
      <w:r>
        <w:rPr>
          <w:lang w:val="uk-UA"/>
        </w:rPr>
        <w:t>Обласної школи є:</w:t>
      </w:r>
    </w:p>
    <w:p>
      <w:pPr>
        <w:pStyle w:val="ListParagraph"/>
        <w:numPr>
          <w:ilvl w:val="0"/>
          <w:numId w:val="2"/>
        </w:numPr>
        <w:spacing w:lineRule="auto" w:line="240"/>
        <w:jc w:val="both"/>
        <w:rPr>
          <w:lang w:val="uk-UA"/>
        </w:rPr>
      </w:pPr>
      <w:r>
        <w:rPr>
          <w:lang w:val="uk-UA"/>
        </w:rPr>
        <w:t xml:space="preserve">відкритість, </w:t>
      </w:r>
    </w:p>
    <w:p>
      <w:pPr>
        <w:pStyle w:val="ListParagraph"/>
        <w:numPr>
          <w:ilvl w:val="0"/>
          <w:numId w:val="2"/>
        </w:numPr>
        <w:spacing w:lineRule="auto" w:line="240"/>
        <w:jc w:val="both"/>
        <w:rPr>
          <w:lang w:val="uk-UA"/>
        </w:rPr>
      </w:pPr>
      <w:r>
        <w:rPr>
          <w:lang w:val="uk-UA"/>
        </w:rPr>
        <w:t>доступність і прозорість;</w:t>
      </w:r>
    </w:p>
    <w:p>
      <w:pPr>
        <w:pStyle w:val="ListParagraph"/>
        <w:numPr>
          <w:ilvl w:val="0"/>
          <w:numId w:val="2"/>
        </w:numPr>
        <w:spacing w:lineRule="auto" w:line="240"/>
        <w:jc w:val="both"/>
        <w:rPr>
          <w:lang w:val="uk-UA"/>
        </w:rPr>
      </w:pPr>
      <w:r>
        <w:rPr>
          <w:lang w:val="uk-UA"/>
        </w:rPr>
        <w:t>практикозорієнтованість;</w:t>
      </w:r>
    </w:p>
    <w:p>
      <w:pPr>
        <w:pStyle w:val="ListParagraph"/>
        <w:numPr>
          <w:ilvl w:val="0"/>
          <w:numId w:val="2"/>
        </w:numPr>
        <w:spacing w:lineRule="auto" w:line="240"/>
        <w:jc w:val="both"/>
        <w:rPr>
          <w:lang w:val="uk-UA"/>
        </w:rPr>
      </w:pPr>
      <w:r>
        <w:rPr>
          <w:lang w:val="uk-UA"/>
        </w:rPr>
        <w:t>успішність;</w:t>
      </w:r>
    </w:p>
    <w:p>
      <w:pPr>
        <w:pStyle w:val="ListParagraph"/>
        <w:numPr>
          <w:ilvl w:val="0"/>
          <w:numId w:val="2"/>
        </w:numPr>
        <w:spacing w:lineRule="auto" w:line="240"/>
        <w:jc w:val="both"/>
        <w:rPr>
          <w:lang w:val="uk-UA"/>
        </w:rPr>
      </w:pPr>
      <w:r>
        <w:rPr>
          <w:lang w:val="uk-UA"/>
        </w:rPr>
        <w:t>науковість;</w:t>
      </w:r>
    </w:p>
    <w:p>
      <w:pPr>
        <w:pStyle w:val="ListParagraph"/>
        <w:numPr>
          <w:ilvl w:val="0"/>
          <w:numId w:val="2"/>
        </w:numPr>
        <w:spacing w:lineRule="auto" w:line="240"/>
        <w:jc w:val="both"/>
        <w:rPr>
          <w:lang w:val="uk-UA"/>
        </w:rPr>
      </w:pPr>
      <w:r>
        <w:rPr>
          <w:lang w:val="uk-UA"/>
        </w:rPr>
        <w:t>мобільність, оперативність та адаптивність;</w:t>
      </w:r>
    </w:p>
    <w:p>
      <w:pPr>
        <w:pStyle w:val="ListParagraph"/>
        <w:numPr>
          <w:ilvl w:val="0"/>
          <w:numId w:val="2"/>
        </w:numPr>
        <w:spacing w:lineRule="auto" w:line="240"/>
        <w:jc w:val="both"/>
        <w:rPr>
          <w:lang w:val="uk-UA"/>
        </w:rPr>
      </w:pPr>
      <w:r>
        <w:rPr>
          <w:lang w:val="uk-UA"/>
        </w:rPr>
        <w:t>креативність;</w:t>
      </w:r>
    </w:p>
    <w:p>
      <w:pPr>
        <w:pStyle w:val="ListParagraph"/>
        <w:numPr>
          <w:ilvl w:val="0"/>
          <w:numId w:val="2"/>
        </w:numPr>
        <w:spacing w:lineRule="auto" w:line="240"/>
        <w:jc w:val="both"/>
        <w:rPr>
          <w:lang w:val="uk-UA"/>
        </w:rPr>
      </w:pPr>
      <w:r>
        <w:rPr>
          <w:lang w:val="uk-UA"/>
        </w:rPr>
        <w:t>персоналізація.</w:t>
      </w:r>
    </w:p>
    <w:p>
      <w:pPr>
        <w:pStyle w:val="Normal"/>
        <w:spacing w:lineRule="auto" w:line="240"/>
        <w:jc w:val="both"/>
        <w:rPr>
          <w:lang w:val="uk-UA"/>
        </w:rPr>
      </w:pPr>
      <w:r>
        <w:rPr>
          <w:i/>
          <w:iCs/>
          <w:lang w:val="uk-UA"/>
        </w:rPr>
        <w:t>2.3. Основні завдання</w:t>
      </w:r>
      <w:r>
        <w:rPr>
          <w:lang w:val="uk-UA"/>
        </w:rPr>
        <w:t xml:space="preserve"> Обласної школи:</w:t>
      </w:r>
    </w:p>
    <w:p>
      <w:pPr>
        <w:pStyle w:val="ListParagraph"/>
        <w:numPr>
          <w:ilvl w:val="0"/>
          <w:numId w:val="1"/>
        </w:numPr>
        <w:spacing w:lineRule="auto" w:line="240"/>
        <w:jc w:val="both"/>
        <w:rPr>
          <w:lang w:val="uk-UA"/>
        </w:rPr>
      </w:pPr>
      <w:r>
        <w:rPr>
          <w:lang w:val="uk-UA"/>
        </w:rPr>
        <w:t>підтримка лідерського потенціалу майбутніх керівників закладів і установ освіти, навчання основам освітнього менеджменту;</w:t>
      </w:r>
    </w:p>
    <w:p>
      <w:pPr>
        <w:pStyle w:val="ListParagraph"/>
        <w:numPr>
          <w:ilvl w:val="0"/>
          <w:numId w:val="1"/>
        </w:numPr>
        <w:spacing w:lineRule="auto" w:line="240"/>
        <w:jc w:val="both"/>
        <w:rPr>
          <w:lang w:val="uk-UA"/>
        </w:rPr>
      </w:pPr>
      <w:r>
        <w:rPr>
          <w:lang w:val="uk-UA"/>
        </w:rPr>
        <w:t>супровід професійного розвитку новопризначених керівників закладів освіти;</w:t>
      </w:r>
    </w:p>
    <w:p>
      <w:pPr>
        <w:pStyle w:val="ListParagraph"/>
        <w:numPr>
          <w:ilvl w:val="0"/>
          <w:numId w:val="1"/>
        </w:numPr>
        <w:spacing w:lineRule="auto" w:line="240"/>
        <w:jc w:val="both"/>
        <w:rPr>
          <w:lang w:val="uk-UA"/>
        </w:rPr>
      </w:pPr>
      <w:r>
        <w:rPr>
          <w:lang w:val="uk-UA"/>
        </w:rPr>
        <w:t>посилення управлінського потенціалу, удосконалення професійних компетентностей керівників закладів освіти, які мають  досвід роботи;</w:t>
      </w:r>
    </w:p>
    <w:p>
      <w:pPr>
        <w:pStyle w:val="ListParagraph"/>
        <w:numPr>
          <w:ilvl w:val="0"/>
          <w:numId w:val="1"/>
        </w:numPr>
        <w:spacing w:lineRule="auto" w:line="240"/>
        <w:jc w:val="both"/>
        <w:rPr>
          <w:lang w:val="uk-UA"/>
        </w:rPr>
      </w:pPr>
      <w:r>
        <w:rPr>
          <w:lang w:val="uk-UA"/>
        </w:rPr>
        <w:t>організація і проведення стажування директорів на базі досвіду успішних керівників закладів освіти різних рівнів;</w:t>
      </w:r>
    </w:p>
    <w:p>
      <w:pPr>
        <w:pStyle w:val="ListParagraph"/>
        <w:numPr>
          <w:ilvl w:val="0"/>
          <w:numId w:val="1"/>
        </w:numPr>
        <w:spacing w:lineRule="auto" w:line="240"/>
        <w:jc w:val="both"/>
        <w:rPr>
          <w:lang w:val="uk-UA"/>
        </w:rPr>
      </w:pPr>
      <w:r>
        <w:rPr>
          <w:lang w:val="uk-UA"/>
        </w:rPr>
        <w:t>поширення кращих практик управління закладом освіти;</w:t>
      </w:r>
    </w:p>
    <w:p>
      <w:pPr>
        <w:pStyle w:val="ListParagraph"/>
        <w:numPr>
          <w:ilvl w:val="0"/>
          <w:numId w:val="1"/>
        </w:numPr>
        <w:spacing w:lineRule="auto" w:line="240"/>
        <w:jc w:val="both"/>
        <w:rPr>
          <w:lang w:val="uk-UA"/>
        </w:rPr>
      </w:pPr>
      <w:r>
        <w:rPr>
          <w:lang w:val="uk-UA"/>
        </w:rPr>
        <w:t>формування добровільної професійної спільноти фахівців на базі Обласної школи, об’єднаної  спільними інтересами й завданнями;</w:t>
      </w:r>
    </w:p>
    <w:p>
      <w:pPr>
        <w:pStyle w:val="ListParagraph"/>
        <w:numPr>
          <w:ilvl w:val="0"/>
          <w:numId w:val="1"/>
        </w:numPr>
        <w:spacing w:lineRule="auto" w:line="240"/>
        <w:jc w:val="both"/>
        <w:rPr>
          <w:lang w:val="uk-UA"/>
        </w:rPr>
      </w:pPr>
      <w:r>
        <w:rPr>
          <w:lang w:val="uk-UA"/>
        </w:rPr>
        <w:t>проведення навчальної роботи Інституту, стажування керівників/резерву управлінських кадрів на базі суб’єктів  Обласної школи;</w:t>
      </w:r>
    </w:p>
    <w:p>
      <w:pPr>
        <w:pStyle w:val="ListParagraph"/>
        <w:numPr>
          <w:ilvl w:val="0"/>
          <w:numId w:val="1"/>
        </w:numPr>
        <w:spacing w:lineRule="auto" w:line="240"/>
        <w:jc w:val="both"/>
        <w:rPr>
          <w:lang w:val="uk-UA"/>
        </w:rPr>
      </w:pPr>
      <w:r>
        <w:rPr>
          <w:lang w:val="uk-UA"/>
        </w:rPr>
        <w:t>здійснення прикладних наукових досліджень з освітнього менеджменту, управління закладом освіти, професійного розвитку керівників галузі освіти тощо;</w:t>
      </w:r>
    </w:p>
    <w:p>
      <w:pPr>
        <w:pStyle w:val="ListParagraph"/>
        <w:numPr>
          <w:ilvl w:val="0"/>
          <w:numId w:val="1"/>
        </w:numPr>
        <w:spacing w:lineRule="auto" w:line="240"/>
        <w:jc w:val="both"/>
        <w:rPr>
          <w:lang w:val="uk-UA"/>
        </w:rPr>
      </w:pPr>
      <w:r>
        <w:rPr>
          <w:lang w:val="uk-UA"/>
        </w:rPr>
        <w:t>проведення широкої інформаційної та комунікаційної роботи для громадянського суспільства, освітянської громади, влади, стейкхолдерів з презентації успішних практик управління закладом освіти.</w:t>
      </w:r>
    </w:p>
    <w:p>
      <w:pPr>
        <w:pStyle w:val="ListParagraph"/>
        <w:spacing w:lineRule="auto" w:line="240"/>
        <w:jc w:val="both"/>
        <w:rPr>
          <w:lang w:val="uk-UA"/>
        </w:rPr>
      </w:pPr>
      <w:r>
        <w:rPr>
          <w:lang w:val="uk-UA"/>
        </w:rPr>
        <w:t xml:space="preserve"> </w:t>
      </w:r>
    </w:p>
    <w:p>
      <w:pPr>
        <w:pStyle w:val="Normal"/>
        <w:spacing w:lineRule="auto" w:line="240"/>
        <w:jc w:val="center"/>
        <w:rPr>
          <w:b/>
          <w:bCs/>
          <w:lang w:val="uk-UA"/>
        </w:rPr>
      </w:pPr>
      <w:r>
        <w:rPr>
          <w:b/>
          <w:bCs/>
          <w:lang w:val="uk-UA"/>
        </w:rPr>
        <w:t xml:space="preserve">3. Управління та кадрове забезпечення </w:t>
      </w:r>
    </w:p>
    <w:p>
      <w:pPr>
        <w:pStyle w:val="Normal"/>
        <w:spacing w:lineRule="auto" w:line="240"/>
        <w:jc w:val="both"/>
        <w:rPr>
          <w:lang w:val="uk-UA"/>
        </w:rPr>
      </w:pPr>
      <w:r>
        <w:rPr>
          <w:lang w:val="uk-UA"/>
        </w:rPr>
        <w:t>3.1. Загальне керівництво Обласною школою здійснює її керівник, який призначається наказом ректора Інституту.</w:t>
      </w:r>
    </w:p>
    <w:p>
      <w:pPr>
        <w:pStyle w:val="Normal"/>
        <w:spacing w:lineRule="auto" w:line="240"/>
        <w:jc w:val="both"/>
        <w:rPr>
          <w:lang w:val="uk-UA"/>
        </w:rPr>
      </w:pPr>
      <w:r>
        <w:rPr>
          <w:lang w:val="uk-UA"/>
        </w:rPr>
        <w:t>3.2. Керівник Обласної школи:</w:t>
      </w:r>
    </w:p>
    <w:p>
      <w:pPr>
        <w:pStyle w:val="Normal"/>
        <w:spacing w:lineRule="auto" w:line="240"/>
        <w:jc w:val="both"/>
        <w:rPr>
          <w:lang w:val="uk-UA"/>
        </w:rPr>
      </w:pPr>
      <w:r>
        <w:rPr>
          <w:lang w:val="uk-UA"/>
        </w:rPr>
        <w:t>- здійснює безпосереднє керівництво роботою Обласної школи, планування та координацію діяльності її суб’єктів, бере участь у виконанні визначених завдань, звітується перед ректором Інституту про результати діяльності Обласної школи;</w:t>
      </w:r>
    </w:p>
    <w:p>
      <w:pPr>
        <w:pStyle w:val="Normal"/>
        <w:spacing w:lineRule="auto" w:line="240"/>
        <w:jc w:val="both"/>
        <w:rPr>
          <w:lang w:val="uk-UA"/>
        </w:rPr>
      </w:pPr>
      <w:r>
        <w:rPr>
          <w:lang w:val="uk-UA"/>
        </w:rPr>
        <w:t>- організовує проведення заходів на базі Обласної школи;</w:t>
      </w:r>
    </w:p>
    <w:p>
      <w:pPr>
        <w:pStyle w:val="Normal"/>
        <w:spacing w:lineRule="auto" w:line="240"/>
        <w:jc w:val="both"/>
        <w:rPr>
          <w:lang w:val="uk-UA"/>
        </w:rPr>
      </w:pPr>
      <w:r>
        <w:rPr>
          <w:lang w:val="uk-UA"/>
        </w:rPr>
        <w:t>- залучає до роботи Обласної школи наукові установи та окремих науковців, міжнародних партнерів, кращих управлінців-практиків усіх галузей і рівнів тощо.</w:t>
      </w:r>
    </w:p>
    <w:p>
      <w:pPr>
        <w:pStyle w:val="Normal"/>
        <w:spacing w:lineRule="auto" w:line="240"/>
        <w:jc w:val="both"/>
        <w:rPr>
          <w:lang w:val="uk-UA"/>
        </w:rPr>
      </w:pPr>
      <w:r>
        <w:rPr>
          <w:lang w:val="uk-UA"/>
        </w:rPr>
        <w:t>3.2. До роботи Обласної школи залучаються як фахівці Інституту в межах своїх повноважень, так і фахівці суб’єктів освітньої діяльності на базі яких функціонує Обласна школа.</w:t>
      </w:r>
    </w:p>
    <w:p>
      <w:pPr>
        <w:pStyle w:val="Normal"/>
        <w:spacing w:lineRule="auto" w:line="240"/>
        <w:jc w:val="both"/>
        <w:rPr>
          <w:lang w:val="uk-UA"/>
        </w:rPr>
      </w:pPr>
      <w:r>
        <w:rPr>
          <w:lang w:val="uk-UA"/>
        </w:rPr>
        <w:t>3.3. Фінансування заходів Обласної школи здійснюється в межах затвердженого кошторису Інституту та її суб’єктів, а також коштів, не заборонених чинним законодавством.</w:t>
      </w:r>
    </w:p>
    <w:p>
      <w:pPr>
        <w:pStyle w:val="Normal"/>
        <w:spacing w:lineRule="auto" w:line="240"/>
        <w:jc w:val="both"/>
        <w:rPr>
          <w:lang w:val="uk-UA"/>
        </w:rPr>
      </w:pPr>
      <w:r>
        <w:rPr>
          <w:lang w:val="uk-UA"/>
        </w:rPr>
        <w:t>3.4. Проведення заходів Обласної школи може підтримуватися за рахунок добровільної пожертви як юридичних, так і фізичних осіб.</w:t>
      </w:r>
    </w:p>
    <w:p>
      <w:pPr>
        <w:pStyle w:val="Normal"/>
        <w:spacing w:lineRule="auto" w:line="240"/>
        <w:jc w:val="both"/>
        <w:rPr>
          <w:lang w:val="uk-UA"/>
        </w:rPr>
      </w:pPr>
      <w:r>
        <w:rPr>
          <w:lang w:val="uk-UA"/>
        </w:rPr>
      </w:r>
    </w:p>
    <w:p>
      <w:pPr>
        <w:pStyle w:val="Normal"/>
        <w:spacing w:lineRule="auto" w:line="240"/>
        <w:jc w:val="center"/>
        <w:rPr>
          <w:b/>
          <w:bCs/>
          <w:lang w:val="uk-UA"/>
        </w:rPr>
      </w:pPr>
      <w:r>
        <w:rPr>
          <w:b/>
          <w:bCs/>
          <w:lang w:val="uk-UA"/>
        </w:rPr>
        <w:t>4. Членство в Обласній школі</w:t>
      </w:r>
    </w:p>
    <w:p>
      <w:pPr>
        <w:pStyle w:val="Normal"/>
        <w:spacing w:lineRule="auto" w:line="240" w:before="0" w:after="0"/>
        <w:jc w:val="both"/>
        <w:rPr>
          <w:lang w:val="uk-UA"/>
        </w:rPr>
      </w:pPr>
      <w:r>
        <w:rPr>
          <w:lang w:val="uk-UA"/>
        </w:rPr>
        <w:t>4.1. Членами Обласної школи можуть бути як фізичні, так і юридичні особи:</w:t>
      </w:r>
    </w:p>
    <w:p>
      <w:pPr>
        <w:pStyle w:val="Normal"/>
        <w:spacing w:lineRule="auto" w:line="240" w:before="0" w:after="0"/>
        <w:jc w:val="both"/>
        <w:rPr>
          <w:lang w:val="uk-UA"/>
        </w:rPr>
      </w:pPr>
      <w:r>
        <w:rPr>
          <w:lang w:val="uk-UA"/>
        </w:rPr>
        <w:t xml:space="preserve"> </w:t>
      </w:r>
      <w:r>
        <w:rPr>
          <w:lang w:val="uk-UA"/>
        </w:rPr>
        <w:t xml:space="preserve">- керівники закладів освіти – професійні освітні менеджери, які забезпечують успішне функціонування закладів освіти в сучасних умовах; </w:t>
      </w:r>
    </w:p>
    <w:p>
      <w:pPr>
        <w:pStyle w:val="Normal"/>
        <w:spacing w:lineRule="auto" w:line="240" w:before="0" w:after="0"/>
        <w:jc w:val="both"/>
        <w:rPr>
          <w:lang w:val="uk-UA"/>
        </w:rPr>
      </w:pPr>
      <w:r>
        <w:rPr>
          <w:lang w:val="uk-UA"/>
        </w:rPr>
        <w:t>- заклади освіти, які досягли високих показників освітньої діяльності під керівництвом визнаного й успішного освітнього менеджера-керівника закладу;</w:t>
      </w:r>
    </w:p>
    <w:p>
      <w:pPr>
        <w:pStyle w:val="Normal"/>
        <w:spacing w:lineRule="auto" w:line="240" w:before="0" w:after="0"/>
        <w:jc w:val="both"/>
        <w:rPr>
          <w:lang w:val="uk-UA"/>
        </w:rPr>
      </w:pPr>
      <w:r>
        <w:rPr>
          <w:lang w:val="uk-UA"/>
        </w:rPr>
        <w:t>- науковці, які спеціалізуються на питаннях управління, освітнього менеджменту, професійного розвитку управлінських кадрів галузі освіти тощо;</w:t>
      </w:r>
    </w:p>
    <w:p>
      <w:pPr>
        <w:pStyle w:val="Normal"/>
        <w:spacing w:lineRule="auto" w:line="240" w:before="0" w:after="0"/>
        <w:jc w:val="both"/>
        <w:rPr>
          <w:lang w:val="uk-UA"/>
        </w:rPr>
      </w:pPr>
      <w:r>
        <w:rPr>
          <w:lang w:val="uk-UA"/>
        </w:rPr>
        <w:t>- наукові та освітні установи, коло досліджень і діяльність яких охоплює питання управління, освітнього менеджменту, професійного розвитку керівних кадрів галузі освіти, управління впровадженням сучасних освітніх технологій тощо;</w:t>
      </w:r>
    </w:p>
    <w:p>
      <w:pPr>
        <w:pStyle w:val="Normal"/>
        <w:spacing w:lineRule="auto" w:line="240" w:before="0" w:after="0"/>
        <w:jc w:val="both"/>
        <w:rPr>
          <w:lang w:val="uk-UA"/>
        </w:rPr>
      </w:pPr>
      <w:r>
        <w:rPr>
          <w:lang w:val="uk-UA"/>
        </w:rPr>
        <w:t>- громадські організації/окремі громадяни, які зацікавлені у підтримці й поширенню кращих практик освітніх менеджерів.</w:t>
      </w:r>
    </w:p>
    <w:p>
      <w:pPr>
        <w:pStyle w:val="Normal"/>
        <w:spacing w:lineRule="auto" w:line="240" w:before="0" w:after="0"/>
        <w:jc w:val="both"/>
        <w:rPr>
          <w:lang w:val="ru-RU"/>
        </w:rPr>
      </w:pPr>
      <w:r>
        <w:rPr>
          <w:lang w:val="uk-UA"/>
        </w:rPr>
        <w:t>4.2. Членство в Обласній школі є добровільним і не передбачає членських внесків.</w:t>
      </w:r>
    </w:p>
    <w:p>
      <w:pPr>
        <w:pStyle w:val="Normal"/>
        <w:spacing w:lineRule="auto" w:line="240" w:before="0" w:after="0"/>
        <w:jc w:val="both"/>
        <w:rPr>
          <w:lang w:val="ru-RU"/>
        </w:rPr>
      </w:pPr>
      <w:r>
        <w:rPr>
          <w:lang w:val="ru-RU"/>
        </w:rPr>
        <w:t>4.3.</w:t>
      </w:r>
      <w:r>
        <w:rPr/>
        <w:t xml:space="preserve"> </w:t>
      </w:r>
      <w:r>
        <w:rPr>
          <w:lang w:val="uk-UA"/>
        </w:rPr>
        <w:t xml:space="preserve">Учасники заходів Обласної школи можуть (на їх запити) отримувати відповідні сертифікати, що регламентується </w:t>
      </w:r>
      <w:r>
        <w:rPr>
          <w:lang w:val="ru-RU"/>
        </w:rPr>
        <w:t>Положенням про сертифікаційний навчально-методичний захід К</w:t>
      </w:r>
      <w:r>
        <w:rPr>
          <w:lang w:val="uk-UA"/>
        </w:rPr>
        <w:t>НЗ</w:t>
      </w:r>
      <w:r>
        <w:rPr>
          <w:lang w:val="ru-RU"/>
        </w:rPr>
        <w:t xml:space="preserve"> КОР «Київський обласний інститут післядипломної освіти педагогічних кадрів».</w:t>
      </w:r>
    </w:p>
    <w:p>
      <w:pPr>
        <w:pStyle w:val="Normal"/>
        <w:spacing w:lineRule="auto" w:line="240"/>
        <w:jc w:val="center"/>
        <w:rPr>
          <w:b/>
          <w:bCs/>
          <w:lang w:val="uk-UA"/>
        </w:rPr>
      </w:pPr>
      <w:r>
        <w:rPr>
          <w:b/>
          <w:bCs/>
          <w:lang w:val="uk-UA"/>
        </w:rPr>
      </w:r>
    </w:p>
    <w:p>
      <w:pPr>
        <w:pStyle w:val="Normal"/>
        <w:spacing w:lineRule="auto" w:line="240"/>
        <w:jc w:val="center"/>
        <w:rPr>
          <w:b/>
          <w:bCs/>
          <w:lang w:val="uk-UA"/>
        </w:rPr>
      </w:pPr>
      <w:r>
        <w:rPr>
          <w:b/>
          <w:bCs/>
          <w:lang w:val="uk-UA"/>
        </w:rPr>
        <w:t>5. Порядок внесення змін та доповнень до Положення</w:t>
      </w:r>
    </w:p>
    <w:p>
      <w:pPr>
        <w:pStyle w:val="Normal"/>
        <w:spacing w:lineRule="auto" w:line="240"/>
        <w:jc w:val="both"/>
        <w:rPr>
          <w:lang w:val="uk-UA"/>
        </w:rPr>
      </w:pPr>
      <w:r>
        <w:rPr>
          <w:lang w:val="uk-UA"/>
        </w:rPr>
        <w:t>5.1.</w:t>
      </w:r>
      <w:r>
        <w:rPr>
          <w:b/>
          <w:bCs/>
          <w:lang w:val="uk-UA"/>
        </w:rPr>
        <w:t xml:space="preserve"> </w:t>
      </w:r>
      <w:r>
        <w:rPr>
          <w:lang w:val="uk-UA"/>
        </w:rPr>
        <w:t>Рішення про створення Обласної школи та затвердження Положення ухвалюється Вченою радою Інституту відкритим голосуванням простою більшістю голосів. На підставі ухвали Вченої ради видається відповідний наказ ректора Інституту (про створення Обласної школи, затвердження Положення, призначення керівника).</w:t>
      </w:r>
    </w:p>
    <w:p>
      <w:pPr>
        <w:pStyle w:val="Normal"/>
        <w:spacing w:lineRule="auto" w:line="240"/>
        <w:jc w:val="both"/>
        <w:rPr>
          <w:lang w:val="uk-UA"/>
        </w:rPr>
      </w:pPr>
      <w:r>
        <w:rPr>
          <w:lang w:val="uk-UA"/>
        </w:rPr>
        <w:t>5.2. Зміни та доповнення до Положення приймаються Вченою радою із врахуванням рекомендацій керівника Обласної школи і затверджуються в установленому порядку.</w:t>
      </w:r>
    </w:p>
    <w:p>
      <w:pPr>
        <w:pStyle w:val="Normal"/>
        <w:spacing w:lineRule="auto" w:line="240"/>
        <w:jc w:val="both"/>
        <w:rPr>
          <w:lang w:val="uk-UA"/>
        </w:rPr>
      </w:pPr>
      <w:r>
        <w:rPr>
          <w:lang w:val="uk-UA"/>
        </w:rPr>
      </w:r>
    </w:p>
    <w:p>
      <w:pPr>
        <w:pStyle w:val="Normal"/>
        <w:spacing w:lineRule="auto" w:line="240"/>
        <w:jc w:val="center"/>
        <w:rPr>
          <w:b/>
          <w:bCs/>
          <w:lang w:val="uk-UA"/>
        </w:rPr>
      </w:pPr>
      <w:r>
        <w:rPr>
          <w:b/>
          <w:bCs/>
          <w:lang w:val="uk-UA"/>
        </w:rPr>
        <w:t>6. Місцезнаходження Обласної школи</w:t>
      </w:r>
    </w:p>
    <w:p>
      <w:pPr>
        <w:pStyle w:val="Normal"/>
        <w:spacing w:lineRule="auto" w:line="240"/>
        <w:jc w:val="both"/>
        <w:rPr>
          <w:lang w:val="uk-UA"/>
        </w:rPr>
      </w:pPr>
      <w:r>
        <w:rPr>
          <w:lang w:val="uk-UA"/>
        </w:rPr>
        <w:t>6.1. Кім.103А, вулиця Ярослава Мудрого, 37, місто Біла Церква, Київська область, Україна, 09100.</w:t>
      </w:r>
    </w:p>
    <w:p>
      <w:pPr>
        <w:pStyle w:val="Normal"/>
        <w:spacing w:lineRule="auto" w:line="240"/>
        <w:jc w:val="both"/>
        <w:rPr>
          <w:lang w:val="uk-UA"/>
        </w:rPr>
      </w:pPr>
      <w:r>
        <w:rPr>
          <w:lang w:val="uk-UA"/>
        </w:rPr>
        <w:t>6.2. Адреси визначених відповідним наказом ректора Інституту суб’єктів Обласної школи.</w:t>
      </w:r>
    </w:p>
    <w:p>
      <w:pPr>
        <w:pStyle w:val="Normal"/>
        <w:spacing w:lineRule="auto" w:line="240" w:before="0" w:after="160"/>
        <w:jc w:val="both"/>
        <w:rPr>
          <w:lang w:val="uk-UA"/>
        </w:rPr>
      </w:pPr>
      <w:r>
        <w:rPr>
          <w:lang w:val="uk-UA"/>
        </w:rPr>
        <w:t xml:space="preserve"> </w:t>
      </w:r>
    </w:p>
    <w:sectPr>
      <w:type w:val="nextPage"/>
      <w:pgSz w:w="11906" w:h="16838"/>
      <w:pgMar w:left="1701" w:right="850" w:gutter="0" w:header="0" w:top="1134" w:footer="0" w:bottom="1134"/>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2"/>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kern w:val="2"/>
        <w:sz w:val="28"/>
        <w:szCs w:val="28"/>
        <w:lang w:val="ru-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Times New Roman" w:hAnsi="Times New Roman" w:eastAsia="Calibri" w:cs="Times New Roman" w:eastAsiaTheme="minorHAnsi"/>
      <w:color w:val="auto"/>
      <w:kern w:val="2"/>
      <w:sz w:val="28"/>
      <w:szCs w:val="28"/>
      <w:lang w:val="ru-UA" w:eastAsia="en-US" w:bidi="ar-SA"/>
      <w14:ligatures w14:val="standardContextual"/>
    </w:rPr>
  </w:style>
  <w:style w:type="paragraph" w:styleId="Heading1">
    <w:name w:val="Heading 1"/>
    <w:basedOn w:val="Normal"/>
    <w:next w:val="Normal"/>
    <w:link w:val="1"/>
    <w:uiPriority w:val="9"/>
    <w:qFormat/>
    <w:rsid w:val="00777ffb"/>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2"/>
    <w:uiPriority w:val="9"/>
    <w:semiHidden/>
    <w:unhideWhenUsed/>
    <w:qFormat/>
    <w:rsid w:val="00777ffb"/>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3"/>
    <w:uiPriority w:val="9"/>
    <w:semiHidden/>
    <w:unhideWhenUsed/>
    <w:qFormat/>
    <w:rsid w:val="00777ffb"/>
    <w:pPr>
      <w:keepNext w:val="true"/>
      <w:keepLines/>
      <w:spacing w:before="160" w:after="80"/>
      <w:outlineLvl w:val="2"/>
    </w:pPr>
    <w:rPr>
      <w:rFonts w:ascii="Calibri" w:hAnsi="Calibri" w:eastAsia="" w:cs="" w:asciiTheme="minorHAnsi" w:cstheme="majorBidi" w:eastAsiaTheme="majorEastAsia" w:hAnsiTheme="minorHAnsi"/>
      <w:color w:themeColor="accent1" w:themeShade="bf" w:val="2F5496"/>
    </w:rPr>
  </w:style>
  <w:style w:type="paragraph" w:styleId="Heading4">
    <w:name w:val="Heading 4"/>
    <w:basedOn w:val="Normal"/>
    <w:next w:val="Normal"/>
    <w:link w:val="4"/>
    <w:uiPriority w:val="9"/>
    <w:semiHidden/>
    <w:unhideWhenUsed/>
    <w:qFormat/>
    <w:rsid w:val="00777ffb"/>
    <w:pPr>
      <w:keepNext w:val="true"/>
      <w:keepLines/>
      <w:spacing w:before="80" w:after="40"/>
      <w:outlineLvl w:val="3"/>
    </w:pPr>
    <w:rPr>
      <w:rFonts w:ascii="Calibri" w:hAnsi="Calibri" w:eastAsia="" w:cs="" w:asciiTheme="minorHAnsi" w:cstheme="majorBidi" w:eastAsiaTheme="majorEastAsia" w:hAnsiTheme="minorHAnsi"/>
      <w:i/>
      <w:iCs/>
      <w:color w:themeColor="accent1" w:themeShade="bf" w:val="2F5496"/>
    </w:rPr>
  </w:style>
  <w:style w:type="paragraph" w:styleId="Heading5">
    <w:name w:val="Heading 5"/>
    <w:basedOn w:val="Normal"/>
    <w:next w:val="Normal"/>
    <w:link w:val="5"/>
    <w:uiPriority w:val="9"/>
    <w:semiHidden/>
    <w:unhideWhenUsed/>
    <w:qFormat/>
    <w:rsid w:val="00777ffb"/>
    <w:pPr>
      <w:keepNext w:val="true"/>
      <w:keepLines/>
      <w:spacing w:before="80" w:after="40"/>
      <w:outlineLvl w:val="4"/>
    </w:pPr>
    <w:rPr>
      <w:rFonts w:ascii="Calibri" w:hAnsi="Calibri" w:eastAsia="" w:cs="" w:asciiTheme="minorHAnsi" w:cstheme="majorBidi" w:eastAsiaTheme="majorEastAsia" w:hAnsiTheme="minorHAnsi"/>
      <w:color w:themeColor="accent1" w:themeShade="bf" w:val="2F5496"/>
    </w:rPr>
  </w:style>
  <w:style w:type="paragraph" w:styleId="Heading6">
    <w:name w:val="Heading 6"/>
    <w:basedOn w:val="Normal"/>
    <w:next w:val="Normal"/>
    <w:link w:val="6"/>
    <w:uiPriority w:val="9"/>
    <w:semiHidden/>
    <w:unhideWhenUsed/>
    <w:qFormat/>
    <w:rsid w:val="00777ffb"/>
    <w:pPr>
      <w:keepNext w:val="true"/>
      <w:keepLines/>
      <w:spacing w:before="40" w:after="0"/>
      <w:outlineLvl w:val="5"/>
    </w:pPr>
    <w:rPr>
      <w:rFonts w:ascii="Calibri" w:hAnsi="Calibri" w:eastAsia="" w:cs="" w:asciiTheme="minorHAnsi" w:cstheme="majorBidi" w:eastAsiaTheme="majorEastAsia" w:hAnsiTheme="minorHAnsi"/>
      <w:i/>
      <w:iCs/>
      <w:color w:themeColor="text1" w:themeTint="a6" w:val="595959"/>
    </w:rPr>
  </w:style>
  <w:style w:type="paragraph" w:styleId="Heading7">
    <w:name w:val="Heading 7"/>
    <w:basedOn w:val="Normal"/>
    <w:next w:val="Normal"/>
    <w:link w:val="7"/>
    <w:uiPriority w:val="9"/>
    <w:semiHidden/>
    <w:unhideWhenUsed/>
    <w:qFormat/>
    <w:rsid w:val="00777ffb"/>
    <w:pPr>
      <w:keepNext w:val="true"/>
      <w:keepLines/>
      <w:spacing w:before="40" w:after="0"/>
      <w:outlineLvl w:val="6"/>
    </w:pPr>
    <w:rPr>
      <w:rFonts w:ascii="Calibri" w:hAnsi="Calibri" w:eastAsia="" w:cs="" w:asciiTheme="minorHAnsi" w:cstheme="majorBidi" w:eastAsiaTheme="majorEastAsia" w:hAnsiTheme="minorHAnsi"/>
      <w:color w:themeColor="text1" w:themeTint="a6" w:val="595959"/>
    </w:rPr>
  </w:style>
  <w:style w:type="paragraph" w:styleId="Heading8">
    <w:name w:val="Heading 8"/>
    <w:basedOn w:val="Normal"/>
    <w:next w:val="Normal"/>
    <w:link w:val="8"/>
    <w:uiPriority w:val="9"/>
    <w:semiHidden/>
    <w:unhideWhenUsed/>
    <w:qFormat/>
    <w:rsid w:val="00777ffb"/>
    <w:pPr>
      <w:keepNext w:val="true"/>
      <w:keepLines/>
      <w:spacing w:before="0" w:after="0"/>
      <w:outlineLvl w:val="7"/>
    </w:pPr>
    <w:rPr>
      <w:rFonts w:ascii="Calibri" w:hAnsi="Calibri" w:eastAsia="" w:cs="" w:asciiTheme="minorHAnsi" w:cstheme="majorBidi" w:eastAsiaTheme="majorEastAsia" w:hAnsiTheme="minorHAnsi"/>
      <w:i/>
      <w:iCs/>
      <w:color w:themeColor="text1" w:themeTint="d8" w:val="272727"/>
    </w:rPr>
  </w:style>
  <w:style w:type="paragraph" w:styleId="Heading9">
    <w:name w:val="Heading 9"/>
    <w:basedOn w:val="Normal"/>
    <w:next w:val="Normal"/>
    <w:link w:val="9"/>
    <w:uiPriority w:val="9"/>
    <w:semiHidden/>
    <w:unhideWhenUsed/>
    <w:qFormat/>
    <w:rsid w:val="00777ffb"/>
    <w:pPr>
      <w:keepNext w:val="true"/>
      <w:keepLines/>
      <w:spacing w:before="0" w:after="0"/>
      <w:outlineLvl w:val="8"/>
    </w:pPr>
    <w:rPr>
      <w:rFonts w:ascii="Calibri" w:hAnsi="Calibri" w:eastAsia="" w:cs="" w:asciiTheme="minorHAnsi" w:cstheme="majorBidi" w:eastAsiaTheme="majorEastAsia" w:hAnsiTheme="minorHAnsi"/>
      <w:color w:themeColor="text1" w:themeTint="d8" w:val="272727"/>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777ffb"/>
    <w:rPr>
      <w:rFonts w:ascii="Calibri Light" w:hAnsi="Calibri Light" w:eastAsia="" w:cs="" w:asciiTheme="majorHAnsi" w:cstheme="majorBidi" w:eastAsiaTheme="majorEastAsia" w:hAnsiTheme="majorHAnsi"/>
      <w:color w:themeColor="accent1" w:themeShade="bf" w:val="2F5496"/>
      <w:sz w:val="40"/>
      <w:szCs w:val="40"/>
    </w:rPr>
  </w:style>
  <w:style w:type="character" w:styleId="2" w:customStyle="1">
    <w:name w:val="Заголовок 2 Знак"/>
    <w:basedOn w:val="DefaultParagraphFont"/>
    <w:uiPriority w:val="9"/>
    <w:semiHidden/>
    <w:qFormat/>
    <w:rsid w:val="00777ffb"/>
    <w:rPr>
      <w:rFonts w:ascii="Calibri Light" w:hAnsi="Calibri Light" w:eastAsia="" w:cs="" w:asciiTheme="majorHAnsi" w:cstheme="majorBidi" w:eastAsiaTheme="majorEastAsia" w:hAnsiTheme="majorHAnsi"/>
      <w:color w:themeColor="accent1" w:themeShade="bf" w:val="2F5496"/>
      <w:sz w:val="32"/>
      <w:szCs w:val="32"/>
    </w:rPr>
  </w:style>
  <w:style w:type="character" w:styleId="3" w:customStyle="1">
    <w:name w:val="Заголовок 3 Знак"/>
    <w:basedOn w:val="DefaultParagraphFont"/>
    <w:uiPriority w:val="9"/>
    <w:semiHidden/>
    <w:qFormat/>
    <w:rsid w:val="00777ffb"/>
    <w:rPr>
      <w:rFonts w:ascii="Calibri" w:hAnsi="Calibri" w:eastAsia="" w:cs="" w:asciiTheme="minorHAnsi" w:cstheme="majorBidi" w:eastAsiaTheme="majorEastAsia" w:hAnsiTheme="minorHAnsi"/>
      <w:color w:themeColor="accent1" w:themeShade="bf" w:val="2F5496"/>
    </w:rPr>
  </w:style>
  <w:style w:type="character" w:styleId="4" w:customStyle="1">
    <w:name w:val="Заголовок 4 Знак"/>
    <w:basedOn w:val="DefaultParagraphFont"/>
    <w:uiPriority w:val="9"/>
    <w:semiHidden/>
    <w:qFormat/>
    <w:rsid w:val="00777ffb"/>
    <w:rPr>
      <w:rFonts w:ascii="Calibri" w:hAnsi="Calibri" w:eastAsia="" w:cs="" w:asciiTheme="minorHAnsi" w:cstheme="majorBidi" w:eastAsiaTheme="majorEastAsia" w:hAnsiTheme="minorHAnsi"/>
      <w:i/>
      <w:iCs/>
      <w:color w:themeColor="accent1" w:themeShade="bf" w:val="2F5496"/>
    </w:rPr>
  </w:style>
  <w:style w:type="character" w:styleId="5" w:customStyle="1">
    <w:name w:val="Заголовок 5 Знак"/>
    <w:basedOn w:val="DefaultParagraphFont"/>
    <w:uiPriority w:val="9"/>
    <w:semiHidden/>
    <w:qFormat/>
    <w:rsid w:val="00777ffb"/>
    <w:rPr>
      <w:rFonts w:ascii="Calibri" w:hAnsi="Calibri" w:eastAsia="" w:cs="" w:asciiTheme="minorHAnsi" w:cstheme="majorBidi" w:eastAsiaTheme="majorEastAsia" w:hAnsiTheme="minorHAnsi"/>
      <w:color w:themeColor="accent1" w:themeShade="bf" w:val="2F5496"/>
    </w:rPr>
  </w:style>
  <w:style w:type="character" w:styleId="6" w:customStyle="1">
    <w:name w:val="Заголовок 6 Знак"/>
    <w:basedOn w:val="DefaultParagraphFont"/>
    <w:uiPriority w:val="9"/>
    <w:semiHidden/>
    <w:qFormat/>
    <w:rsid w:val="00777ffb"/>
    <w:rPr>
      <w:rFonts w:ascii="Calibri" w:hAnsi="Calibri" w:eastAsia="" w:cs="" w:asciiTheme="minorHAnsi" w:cstheme="majorBidi" w:eastAsiaTheme="majorEastAsia" w:hAnsiTheme="minorHAnsi"/>
      <w:i/>
      <w:iCs/>
      <w:color w:themeColor="text1" w:themeTint="a6" w:val="595959"/>
    </w:rPr>
  </w:style>
  <w:style w:type="character" w:styleId="7" w:customStyle="1">
    <w:name w:val="Заголовок 7 Знак"/>
    <w:basedOn w:val="DefaultParagraphFont"/>
    <w:uiPriority w:val="9"/>
    <w:semiHidden/>
    <w:qFormat/>
    <w:rsid w:val="00777ffb"/>
    <w:rPr>
      <w:rFonts w:ascii="Calibri" w:hAnsi="Calibri" w:eastAsia="" w:cs="" w:asciiTheme="minorHAnsi" w:cstheme="majorBidi" w:eastAsiaTheme="majorEastAsia" w:hAnsiTheme="minorHAnsi"/>
      <w:color w:themeColor="text1" w:themeTint="a6" w:val="595959"/>
    </w:rPr>
  </w:style>
  <w:style w:type="character" w:styleId="8" w:customStyle="1">
    <w:name w:val="Заголовок 8 Знак"/>
    <w:basedOn w:val="DefaultParagraphFont"/>
    <w:uiPriority w:val="9"/>
    <w:semiHidden/>
    <w:qFormat/>
    <w:rsid w:val="00777ffb"/>
    <w:rPr>
      <w:rFonts w:ascii="Calibri" w:hAnsi="Calibri" w:eastAsia="" w:cs="" w:asciiTheme="minorHAnsi" w:cstheme="majorBidi" w:eastAsiaTheme="majorEastAsia" w:hAnsiTheme="minorHAnsi"/>
      <w:i/>
      <w:iCs/>
      <w:color w:themeColor="text1" w:themeTint="d8" w:val="272727"/>
    </w:rPr>
  </w:style>
  <w:style w:type="character" w:styleId="9" w:customStyle="1">
    <w:name w:val="Заголовок 9 Знак"/>
    <w:basedOn w:val="DefaultParagraphFont"/>
    <w:uiPriority w:val="9"/>
    <w:semiHidden/>
    <w:qFormat/>
    <w:rsid w:val="00777ffb"/>
    <w:rPr>
      <w:rFonts w:ascii="Calibri" w:hAnsi="Calibri" w:eastAsia="" w:cs="" w:asciiTheme="minorHAnsi" w:cstheme="majorBidi" w:eastAsiaTheme="majorEastAsia" w:hAnsiTheme="minorHAnsi"/>
      <w:color w:themeColor="text1" w:themeTint="d8" w:val="272727"/>
    </w:rPr>
  </w:style>
  <w:style w:type="character" w:styleId="Style5" w:customStyle="1">
    <w:name w:val="Назва Знак"/>
    <w:basedOn w:val="DefaultParagraphFont"/>
    <w:uiPriority w:val="10"/>
    <w:qFormat/>
    <w:rsid w:val="00777ffb"/>
    <w:rPr>
      <w:rFonts w:ascii="Calibri Light" w:hAnsi="Calibri Light" w:eastAsia="" w:cs="" w:asciiTheme="majorHAnsi" w:cstheme="majorBidi" w:eastAsiaTheme="majorEastAsia" w:hAnsiTheme="majorHAnsi"/>
      <w:spacing w:val="-10"/>
      <w:kern w:val="2"/>
      <w:sz w:val="56"/>
      <w:szCs w:val="56"/>
    </w:rPr>
  </w:style>
  <w:style w:type="character" w:styleId="Style6" w:customStyle="1">
    <w:name w:val="Підзаголовок Знак"/>
    <w:basedOn w:val="DefaultParagraphFont"/>
    <w:uiPriority w:val="11"/>
    <w:qFormat/>
    <w:rsid w:val="00777ffb"/>
    <w:rPr>
      <w:rFonts w:ascii="Calibri" w:hAnsi="Calibri" w:eastAsia="" w:cs="" w:asciiTheme="minorHAnsi" w:cstheme="majorBidi" w:eastAsiaTheme="majorEastAsia" w:hAnsiTheme="minorHAnsi"/>
      <w:color w:themeColor="text1" w:themeTint="a6" w:val="595959"/>
      <w:spacing w:val="15"/>
    </w:rPr>
  </w:style>
  <w:style w:type="character" w:styleId="Style7" w:customStyle="1">
    <w:name w:val="Цитата Знак"/>
    <w:basedOn w:val="DefaultParagraphFont"/>
    <w:link w:val="Quote"/>
    <w:uiPriority w:val="29"/>
    <w:qFormat/>
    <w:rsid w:val="00777ffb"/>
    <w:rPr>
      <w:i/>
      <w:iCs/>
      <w:color w:themeColor="text1" w:themeTint="bf" w:val="404040"/>
    </w:rPr>
  </w:style>
  <w:style w:type="character" w:styleId="IntenseEmphasis">
    <w:name w:val="Intense Emphasis"/>
    <w:basedOn w:val="DefaultParagraphFont"/>
    <w:uiPriority w:val="21"/>
    <w:qFormat/>
    <w:rsid w:val="00777ffb"/>
    <w:rPr>
      <w:i/>
      <w:iCs/>
      <w:color w:themeColor="accent1" w:themeShade="bf" w:val="2F5496"/>
    </w:rPr>
  </w:style>
  <w:style w:type="character" w:styleId="Style8" w:customStyle="1">
    <w:name w:val="Насичена цитата Знак"/>
    <w:basedOn w:val="DefaultParagraphFont"/>
    <w:link w:val="IntenseQuote"/>
    <w:uiPriority w:val="30"/>
    <w:qFormat/>
    <w:rsid w:val="00777ffb"/>
    <w:rPr>
      <w:i/>
      <w:iCs/>
      <w:color w:themeColor="accent1" w:themeShade="bf" w:val="2F5496"/>
    </w:rPr>
  </w:style>
  <w:style w:type="character" w:styleId="IntenseReference">
    <w:name w:val="Intense Reference"/>
    <w:basedOn w:val="DefaultParagraphFont"/>
    <w:uiPriority w:val="32"/>
    <w:qFormat/>
    <w:rsid w:val="00777ffb"/>
    <w:rPr>
      <w:b/>
      <w:bCs/>
      <w:smallCaps/>
      <w:color w:themeColor="accent1" w:themeShade="bf" w:val="2F5496"/>
      <w:spacing w:val="5"/>
    </w:rPr>
  </w:style>
  <w:style w:type="paragraph" w:styleId="Style9">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0">
    <w:name w:val="Покажчик"/>
    <w:basedOn w:val="Normal"/>
    <w:qFormat/>
    <w:pPr>
      <w:suppressLineNumbers/>
    </w:pPr>
    <w:rPr>
      <w:rFonts w:cs="Noto Sans Devanagari"/>
    </w:rPr>
  </w:style>
  <w:style w:type="paragraph" w:styleId="Title">
    <w:name w:val="Title"/>
    <w:basedOn w:val="Normal"/>
    <w:next w:val="Normal"/>
    <w:link w:val="Style5"/>
    <w:uiPriority w:val="10"/>
    <w:qFormat/>
    <w:rsid w:val="00777ffb"/>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tyle6"/>
    <w:uiPriority w:val="11"/>
    <w:qFormat/>
    <w:rsid w:val="00777ffb"/>
    <w:pPr/>
    <w:rPr>
      <w:rFonts w:ascii="Calibri" w:hAnsi="Calibri" w:eastAsia="" w:cs="" w:asciiTheme="minorHAnsi" w:cstheme="majorBidi" w:eastAsiaTheme="majorEastAsia" w:hAnsiTheme="minorHAnsi"/>
      <w:color w:themeColor="text1" w:themeTint="a6" w:val="595959"/>
      <w:spacing w:val="15"/>
    </w:rPr>
  </w:style>
  <w:style w:type="paragraph" w:styleId="Quote">
    <w:name w:val="Quote"/>
    <w:basedOn w:val="Normal"/>
    <w:next w:val="Normal"/>
    <w:link w:val="Style7"/>
    <w:uiPriority w:val="29"/>
    <w:qFormat/>
    <w:rsid w:val="00777ffb"/>
    <w:pPr>
      <w:spacing w:before="160" w:after="160"/>
      <w:jc w:val="center"/>
    </w:pPr>
    <w:rPr>
      <w:i/>
      <w:iCs/>
      <w:color w:themeColor="text1" w:themeTint="bf" w:val="404040"/>
    </w:rPr>
  </w:style>
  <w:style w:type="paragraph" w:styleId="ListParagraph">
    <w:name w:val="List Paragraph"/>
    <w:basedOn w:val="Normal"/>
    <w:uiPriority w:val="34"/>
    <w:qFormat/>
    <w:rsid w:val="00777ffb"/>
    <w:pPr>
      <w:spacing w:before="0" w:after="160"/>
      <w:ind w:left="720"/>
      <w:contextualSpacing/>
    </w:pPr>
    <w:rPr/>
  </w:style>
  <w:style w:type="paragraph" w:styleId="IntenseQuote">
    <w:name w:val="Intense Quote"/>
    <w:basedOn w:val="Normal"/>
    <w:next w:val="Normal"/>
    <w:link w:val="Style8"/>
    <w:uiPriority w:val="30"/>
    <w:qFormat/>
    <w:rsid w:val="00777ffb"/>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numbering" w:styleId="Style11"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272</TotalTime>
  <Application>LibreOffice/24.2.7.2$Linux_X86_64 LibreOffice_project/420$Build-2</Application>
  <AppVersion>15.0000</AppVersion>
  <Pages>4</Pages>
  <Words>882</Words>
  <Characters>6314</Characters>
  <CharactersWithSpaces>7425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2025-02-14T16:56:00Z</dcterms:created>
  <dc:creator>User</dc:creator>
  <dc:description/>
  <dc:language>uk-UA</dc:language>
  <cp:lastModifiedBy/>
  <dcterms:modified xsi:type="dcterms:W3CDTF">2025-05-20T08:15:01Z</dcterms:modified>
  <cp:revision>310</cp:revision>
  <dc:subject/>
  <dc:title/>
</cp:coreProperties>
</file>

<file path=docProps/custom.xml><?xml version="1.0" encoding="utf-8"?>
<Properties xmlns="http://schemas.openxmlformats.org/officeDocument/2006/custom-properties" xmlns:vt="http://schemas.openxmlformats.org/officeDocument/2006/docPropsVTypes"/>
</file>